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5" w:lineRule="exact" w:line="200"/>
        <w:ind w:left="128"/>
      </w:pP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Boletí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Oficia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Provinci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Sant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Cru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14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enerife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Númer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126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Miércole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octubr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-1"/>
          <w:sz w:val="18"/>
          <w:szCs w:val="18"/>
        </w:rPr>
        <w:t>202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1"/>
          <w:sz w:val="18"/>
          <w:szCs w:val="18"/>
        </w:rPr>
        <w:t>                                      </w:t>
      </w:r>
      <w:r>
        <w:rPr>
          <w:rFonts w:cs="Times New Roman" w:hAnsi="Times New Roman" w:eastAsia="Times New Roman" w:ascii="Times New Roman"/>
          <w:color w:val="363435"/>
          <w:spacing w:val="4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18"/>
          <w:szCs w:val="18"/>
        </w:rPr>
        <w:t>27850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120" w:bottom="280" w:left="1020" w:right="10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4" w:lineRule="exact" w:line="220"/>
        <w:ind w:left="114" w:right="-38" w:firstLine="142"/>
      </w:pPr>
      <w:r>
        <w:pict>
          <v:group style="position:absolute;margin-left:39.685pt;margin-top:74.579pt;width:515.906pt;height:0pt;mso-position-horizontal-relative:page;mso-position-vertical-relative:page;z-index:-84" coordorigin="794,1492" coordsize="10318,0">
            <v:shape style="position:absolute;left:794;top:1492;width:10318;height:0" coordorigin="794,1492" coordsize="10318,0" path="m794,1492l11112,1492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.685pt;margin-top:57.1931pt;width:515.906pt;height:0pt;mso-position-horizontal-relative:page;mso-position-vertical-relative:page;z-index:-85" coordorigin="794,1144" coordsize="10318,0">
            <v:shape style="position:absolute;left:794;top:1144;width:10318;height:0" coordorigin="794,1144" coordsize="10318,0" path="m794,1144l11112,1144e" filled="f" stroked="t" strokeweight="1pt" strokecolor="#363435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ocupación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máxima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terraza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garantizar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retranqueo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50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cm.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respecto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borde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exterior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marca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carril.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tener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cuenta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normativa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territorial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Carreteras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prohíbe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instalación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cualquier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tipo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publicidad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resulte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visible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desde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dominio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viario,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independencia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clasificación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urbanística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suelo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emplace.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Licencias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relacionadas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edificaciones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residenciales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aisladas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colindantes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vías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separadas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físicamente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calzada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competencia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insula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excepto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aquellas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ubican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inmediaciones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conexiones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entre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vías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carretera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insula</w:t>
      </w:r>
      <w:r>
        <w:rPr>
          <w:rFonts w:cs="Times New Roman" w:hAnsi="Times New Roman" w:eastAsia="Times New Roman" w:ascii="Times New Roman"/>
          <w:color w:val="363435"/>
          <w:spacing w:val="-1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Informes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relacionados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gestión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plazas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aparcamientos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preexistentes,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debidamente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señalizadas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colindantes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carreteras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insulares,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ejemplo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establecimiento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limitaciones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uso,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desca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reservas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estacionamiento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(farmacias,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PMR,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etc.).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SEGUNDO.-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anterio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conformidad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establece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color w:val="363435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86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Reglamento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Carreteras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Canarias,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yuntamiento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correspondiente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deberá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63435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notificar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Cabildo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Insular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todas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licencias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oto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guen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ejercicio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delegación,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misma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forma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notifiquen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interesados.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(...).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QUIN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delegación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funciones,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vez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aceptada,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entiende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tiene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duración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indefinida,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posibilidad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revocación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renuncia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términos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establecidos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normativa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vigente.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SEX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O.-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delegación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refiere</w:t>
      </w:r>
      <w:r>
        <w:rPr>
          <w:rFonts w:cs="Times New Roman" w:hAnsi="Times New Roman" w:eastAsia="Times New Roman" w:ascii="Times New Roman"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única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exclusivamente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emisión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informes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preceptivos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previos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materia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carreteras,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términos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recogidos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misma,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perjuicio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necesidad,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caso,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preceptiva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solicitud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otras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autorizaciones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informes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deba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adoptar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Cabildo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Insular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enerife,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conformidad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resto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legislación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sectorial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vigente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(...)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114" w:right="-38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Isora,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cuatro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octubre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veintitrés.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17" w:right="-38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ALCALDESA-PRESIDEN</w:t>
      </w:r>
      <w:r>
        <w:rPr>
          <w:rFonts w:cs="Times New Roman" w:hAnsi="Times New Roman" w:eastAsia="Times New Roman" w:ascii="Times New Roman"/>
          <w:color w:val="363435"/>
          <w:spacing w:val="-18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Isabel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20"/>
        <w:ind w:left="77" w:right="-36"/>
      </w:pPr>
      <w:r>
        <w:rPr>
          <w:rFonts w:cs="Times New Roman" w:hAnsi="Times New Roman" w:eastAsia="Times New Roman" w:ascii="Times New Roman"/>
          <w:color w:val="363435"/>
          <w:sz w:val="22"/>
          <w:szCs w:val="22"/>
        </w:rPr>
        <w:t>Dorta</w:t>
      </w:r>
      <w:r>
        <w:rPr>
          <w:rFonts w:cs="Times New Roman" w:hAnsi="Times New Roman" w:eastAsia="Times New Roman" w:ascii="Times New Roman"/>
          <w:color w:val="363435"/>
          <w:spacing w:val="-3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Alonso,</w:t>
      </w:r>
      <w:r>
        <w:rPr>
          <w:rFonts w:cs="Times New Roman" w:hAnsi="Times New Roman" w:eastAsia="Times New Roman" w:ascii="Times New Roman"/>
          <w:color w:val="363435"/>
          <w:spacing w:val="-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documento</w:t>
      </w:r>
      <w:r>
        <w:rPr>
          <w:rFonts w:cs="Times New Roman" w:hAnsi="Times New Roman" w:eastAsia="Times New Roman" w:ascii="Times New Roman"/>
          <w:color w:val="363435"/>
          <w:spacing w:val="-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sz w:val="22"/>
          <w:szCs w:val="22"/>
        </w:rPr>
        <w:t>firmado</w:t>
      </w:r>
      <w:r>
        <w:rPr>
          <w:rFonts w:cs="Times New Roman" w:hAnsi="Times New Roman" w:eastAsia="Times New Roman" w:ascii="Times New Roman"/>
          <w:color w:val="363435"/>
          <w:spacing w:val="-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electrónicamente.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631" w:right="1737"/>
      </w:pPr>
      <w:r>
        <w:br w:type="column"/>
      </w: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ANUNCIO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0"/>
        <w:ind w:left="-39" w:right="75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5556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b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192878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4"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(Dotación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Grupos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Políticos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Asistencias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ganos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colegiados).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previsto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artículos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73.3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75.5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7/85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abril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reguladora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Bases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Régimen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Local,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hace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público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Pleno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yuntamiento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Isora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sesión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extraordinaria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celebrada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julio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2023,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adoptó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siguiente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acuerdo: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PRIMERO.-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Asignar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Político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Municipal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dotaciones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económicas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continuación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disponen: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1.1.-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Asignación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político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funcionamiento: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100,00.-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Euros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1.2.-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Asignación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Político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miembro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Grupo: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70,00.-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Euros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cantidades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librarán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mensualmente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mediante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Decreto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Alcaldía,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teniéndose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cuenta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dotación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económica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podrá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destinarse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pago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retribuciones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personal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servicio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Corporación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adquisición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bienes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carácter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patrimonial.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Asimismo,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Grupos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políticos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deberán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llevar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contabilidad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específica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dotaciones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antes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indicadas,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pondrán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disposición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Pleno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Corporación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cuando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éste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solicite.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SEGUNDO.-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Indemnizar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Concejales,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asistencias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sesiones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ganos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colegiados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cuantías: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color w:val="363435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Asistencias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sesiones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ordinarias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Pleno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extraordinarias: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75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Euros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05" w:right="77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b)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Asistencias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Comisiones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Informativas: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35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Euros.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right="7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TERCERO.-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acuerdo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queda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subordinado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existencia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crédito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aplicación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presupuestaria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correspondiente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presupuesto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vigente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cada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ejercicio.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type w:val="continuous"/>
      <w:pgSz w:w="11920" w:h="16840"/>
      <w:pgMar w:top="1120" w:bottom="280" w:left="1020" w:right="1020"/>
      <w:cols w:num="2" w:equalWidth="off">
        <w:col w:w="4650" w:space="566"/>
        <w:col w:w="4664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